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A9" w:rsidRDefault="00BC26A9" w:rsidP="00BC26A9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  <w:bookmarkStart w:id="0" w:name="_GoBack"/>
      <w:bookmarkEnd w:id="0"/>
    </w:p>
    <w:p w:rsidR="00BC26A9" w:rsidRDefault="00BC26A9" w:rsidP="00BC26A9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</w:p>
    <w:p w:rsidR="00322AC3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sz w:val="32"/>
          <w:szCs w:val="32"/>
        </w:rPr>
      </w:pPr>
      <w:r>
        <w:rPr>
          <w:rFonts w:ascii="Times-Bold" w:hAnsi="Times-Bold" w:cs="Times-Bold"/>
          <w:b/>
          <w:bCs/>
          <w:sz w:val="32"/>
          <w:szCs w:val="32"/>
        </w:rPr>
        <w:t>Oggetto: Avviso di fissazione udienza per la trattazione</w:t>
      </w:r>
      <w:r w:rsidR="009229A9">
        <w:rPr>
          <w:rFonts w:ascii="Times-Bold" w:hAnsi="Times-Bold" w:cs="Times-Bold"/>
          <w:b/>
          <w:bCs/>
          <w:sz w:val="32"/>
          <w:szCs w:val="32"/>
        </w:rPr>
        <w:t xml:space="preserve"> </w:t>
      </w:r>
      <w:r>
        <w:rPr>
          <w:rFonts w:ascii="Times-Bold" w:hAnsi="Times-Bold" w:cs="Times-Bold"/>
          <w:b/>
          <w:bCs/>
          <w:sz w:val="32"/>
          <w:szCs w:val="32"/>
        </w:rPr>
        <w:t>del r</w:t>
      </w:r>
      <w:r w:rsidR="00B56125">
        <w:rPr>
          <w:rFonts w:ascii="Times-Bold" w:hAnsi="Times-Bold" w:cs="Times-Bold"/>
          <w:b/>
          <w:bCs/>
          <w:sz w:val="32"/>
          <w:szCs w:val="32"/>
        </w:rPr>
        <w:t>icorso, emesso in data 12</w:t>
      </w:r>
      <w:r>
        <w:rPr>
          <w:rFonts w:ascii="Times-Bold" w:hAnsi="Times-Bold" w:cs="Times-Bold"/>
          <w:b/>
          <w:bCs/>
          <w:sz w:val="32"/>
          <w:szCs w:val="32"/>
        </w:rPr>
        <w:t>.</w:t>
      </w:r>
      <w:r w:rsidR="00B56125">
        <w:rPr>
          <w:rFonts w:ascii="Times-Bold" w:hAnsi="Times-Bold" w:cs="Times-Bold"/>
          <w:b/>
          <w:bCs/>
          <w:sz w:val="32"/>
          <w:szCs w:val="32"/>
        </w:rPr>
        <w:t xml:space="preserve">05.2016 dal Tribunale di Trapani – Sezione </w:t>
      </w:r>
      <w:r>
        <w:rPr>
          <w:rFonts w:ascii="Times-Bold" w:hAnsi="Times-Bold" w:cs="Times-Bold"/>
          <w:b/>
          <w:bCs/>
          <w:sz w:val="32"/>
          <w:szCs w:val="32"/>
        </w:rPr>
        <w:t>Lavoro,</w:t>
      </w:r>
      <w:r w:rsidR="00B56125">
        <w:rPr>
          <w:rFonts w:ascii="Times-Bold" w:hAnsi="Times-Bold" w:cs="Times-Bold"/>
          <w:b/>
          <w:bCs/>
          <w:sz w:val="32"/>
          <w:szCs w:val="32"/>
        </w:rPr>
        <w:t xml:space="preserve"> nel procedimento R.G.L. n. 892/2016 con assegnazione di </w:t>
      </w:r>
      <w:r>
        <w:rPr>
          <w:rFonts w:ascii="Times-Bold" w:hAnsi="Times-Bold" w:cs="Times-Bold"/>
          <w:b/>
          <w:bCs/>
          <w:sz w:val="32"/>
          <w:szCs w:val="32"/>
        </w:rPr>
        <w:t xml:space="preserve">termine a parte ricorrente di notifica entro il termine di </w:t>
      </w:r>
      <w:r w:rsidR="00B56125">
        <w:rPr>
          <w:rFonts w:ascii="Times-Bold" w:hAnsi="Times-Bold" w:cs="Times-Bold"/>
          <w:b/>
          <w:bCs/>
          <w:sz w:val="32"/>
          <w:szCs w:val="32"/>
        </w:rPr>
        <w:t>10 giorni.</w:t>
      </w:r>
    </w:p>
    <w:p w:rsidR="00BC26A9" w:rsidRDefault="00BC26A9" w:rsidP="00B56125">
      <w:pPr>
        <w:jc w:val="both"/>
        <w:rPr>
          <w:rFonts w:ascii="Times-Bold" w:hAnsi="Times-Bold" w:cs="Times-Bold"/>
          <w:b/>
          <w:bCs/>
          <w:sz w:val="32"/>
          <w:szCs w:val="32"/>
        </w:rPr>
      </w:pPr>
    </w:p>
    <w:p w:rsidR="00BC26A9" w:rsidRPr="00B56125" w:rsidRDefault="00B56125" w:rsidP="00B56125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-Bold" w:hAnsi="Times-Bold" w:cs="Times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>A</w:t>
      </w:r>
      <w:r w:rsidR="00BC26A9" w:rsidRPr="00B56125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utorità Giudiziaria </w:t>
      </w:r>
      <w:r w:rsidR="00BC26A9" w:rsidRPr="00B56125">
        <w:rPr>
          <w:rFonts w:ascii="TimesNewRomanPSMT" w:hAnsi="TimesNewRomanPSMT" w:cs="TimesNewRomanPSMT"/>
          <w:sz w:val="32"/>
          <w:szCs w:val="32"/>
        </w:rPr>
        <w:t>innanzi alla quale si p</w:t>
      </w:r>
      <w:r w:rsidRPr="00B56125">
        <w:rPr>
          <w:rFonts w:ascii="TimesNewRomanPSMT" w:hAnsi="TimesNewRomanPSMT" w:cs="TimesNewRomanPSMT"/>
          <w:sz w:val="32"/>
          <w:szCs w:val="32"/>
        </w:rPr>
        <w:t xml:space="preserve">rocede ed il numero di registro </w:t>
      </w:r>
      <w:r w:rsidR="00BC26A9" w:rsidRPr="00B56125">
        <w:rPr>
          <w:rFonts w:ascii="TimesNewRomanPSMT" w:hAnsi="TimesNewRomanPSMT" w:cs="TimesNewRomanPSMT"/>
          <w:sz w:val="32"/>
          <w:szCs w:val="32"/>
        </w:rPr>
        <w:t xml:space="preserve">generale del ricorso: </w:t>
      </w:r>
      <w:r w:rsidRPr="00B56125">
        <w:rPr>
          <w:rFonts w:ascii="Times-Roman" w:hAnsi="Times-Roman" w:cs="Times-Roman"/>
          <w:sz w:val="32"/>
          <w:szCs w:val="32"/>
        </w:rPr>
        <w:t>Tribunale di Trapani</w:t>
      </w:r>
      <w:r w:rsidR="00BC26A9" w:rsidRPr="00B56125">
        <w:rPr>
          <w:rFonts w:ascii="Times-Roman" w:hAnsi="Times-Roman" w:cs="Times-Roman"/>
          <w:sz w:val="32"/>
          <w:szCs w:val="32"/>
        </w:rPr>
        <w:t xml:space="preserve"> - Sezione Lavoro - R.G.L. </w:t>
      </w:r>
      <w:r w:rsidR="00BC26A9" w:rsidRPr="00B56125">
        <w:rPr>
          <w:rFonts w:ascii="Times-Bold" w:hAnsi="Times-Bold" w:cs="Times-Bold"/>
          <w:b/>
          <w:bCs/>
          <w:sz w:val="32"/>
          <w:szCs w:val="32"/>
        </w:rPr>
        <w:t>n.</w:t>
      </w:r>
      <w:r w:rsidRPr="00B56125">
        <w:rPr>
          <w:rFonts w:ascii="Times-Bold" w:hAnsi="Times-Bold" w:cs="Times-Bold"/>
          <w:b/>
          <w:bCs/>
          <w:sz w:val="32"/>
          <w:szCs w:val="32"/>
        </w:rPr>
        <w:t xml:space="preserve"> 892</w:t>
      </w:r>
      <w:r w:rsidR="00BC26A9" w:rsidRPr="00B56125">
        <w:rPr>
          <w:rFonts w:ascii="Times-Bold" w:hAnsi="Times-Bold" w:cs="Times-Bold"/>
          <w:b/>
          <w:bCs/>
          <w:sz w:val="32"/>
          <w:szCs w:val="32"/>
        </w:rPr>
        <w:t>/2016</w:t>
      </w:r>
    </w:p>
    <w:p w:rsidR="00B56125" w:rsidRPr="00B56125" w:rsidRDefault="00B56125" w:rsidP="00B5612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sz w:val="32"/>
          <w:szCs w:val="32"/>
        </w:rPr>
      </w:pP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2) </w:t>
      </w:r>
      <w:r>
        <w:rPr>
          <w:rFonts w:ascii="Times-Bold" w:hAnsi="Times-Bold" w:cs="Times-Bold"/>
          <w:b/>
          <w:bCs/>
          <w:sz w:val="32"/>
          <w:szCs w:val="32"/>
        </w:rPr>
        <w:t>Nome del ricorrente</w:t>
      </w:r>
      <w:r>
        <w:rPr>
          <w:rFonts w:ascii="Times-Roman" w:hAnsi="Times-Roman" w:cs="Times-Roman"/>
          <w:sz w:val="32"/>
          <w:szCs w:val="32"/>
        </w:rPr>
        <w:t xml:space="preserve">: </w:t>
      </w:r>
      <w:r w:rsidR="00B56125">
        <w:rPr>
          <w:rFonts w:ascii="Times-Roman" w:hAnsi="Times-Roman" w:cs="Times-Roman"/>
          <w:sz w:val="32"/>
          <w:szCs w:val="32"/>
        </w:rPr>
        <w:t>Saladino Vita</w:t>
      </w:r>
      <w:r>
        <w:rPr>
          <w:rFonts w:ascii="Times-Roman" w:hAnsi="Times-Roman" w:cs="Times-Roman"/>
          <w:sz w:val="32"/>
          <w:szCs w:val="32"/>
        </w:rPr>
        <w:t>;</w:t>
      </w:r>
    </w:p>
    <w:p w:rsidR="00B56125" w:rsidRDefault="00B56125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</w:p>
    <w:p w:rsidR="00BC26A9" w:rsidRDefault="00B56125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3) </w:t>
      </w:r>
      <w:r w:rsidR="00BC26A9">
        <w:rPr>
          <w:rFonts w:ascii="TimesNewRomanPS-BoldMT" w:hAnsi="TimesNewRomanPS-BoldMT" w:cs="TimesNewRomanPS-BoldMT"/>
          <w:b/>
          <w:bCs/>
          <w:sz w:val="32"/>
          <w:szCs w:val="32"/>
        </w:rPr>
        <w:t>Indicazione dell’Amministrazione intimata</w:t>
      </w:r>
      <w:r w:rsidR="00BC26A9">
        <w:rPr>
          <w:rFonts w:ascii="TimesNewRomanPSMT" w:hAnsi="TimesNewRomanPSMT" w:cs="TimesNewRomanPSMT"/>
          <w:sz w:val="32"/>
          <w:szCs w:val="32"/>
        </w:rPr>
        <w:t xml:space="preserve">: </w:t>
      </w:r>
      <w:r>
        <w:rPr>
          <w:rFonts w:ascii="Times-Roman" w:hAnsi="Times-Roman" w:cs="Times-Roman"/>
          <w:sz w:val="32"/>
          <w:szCs w:val="32"/>
        </w:rPr>
        <w:t xml:space="preserve">Ministero </w:t>
      </w:r>
      <w:r w:rsidR="00BC26A9">
        <w:rPr>
          <w:rFonts w:ascii="Times-Roman" w:hAnsi="Times-Roman" w:cs="Times-Roman"/>
          <w:sz w:val="32"/>
          <w:szCs w:val="32"/>
        </w:rPr>
        <w:t>dell’</w:t>
      </w:r>
      <w:r>
        <w:rPr>
          <w:rFonts w:ascii="Times-Roman" w:hAnsi="Times-Roman" w:cs="Times-Roman"/>
          <w:sz w:val="32"/>
          <w:szCs w:val="32"/>
        </w:rPr>
        <w:t xml:space="preserve">Istruzione, </w:t>
      </w:r>
      <w:r w:rsidR="00BC26A9">
        <w:rPr>
          <w:rFonts w:ascii="Times-Roman" w:hAnsi="Times-Roman" w:cs="Times-Roman"/>
          <w:sz w:val="32"/>
          <w:szCs w:val="32"/>
        </w:rPr>
        <w:t>dell’Università e della Ricerca, nonché Uff</w:t>
      </w:r>
      <w:r>
        <w:rPr>
          <w:rFonts w:ascii="Times-Roman" w:hAnsi="Times-Roman" w:cs="Times-Roman"/>
          <w:sz w:val="32"/>
          <w:szCs w:val="32"/>
        </w:rPr>
        <w:t>icio Scolastico Regionale della Sicilia</w:t>
      </w:r>
      <w:r w:rsidR="00BC26A9">
        <w:rPr>
          <w:rFonts w:ascii="Times-Roman" w:hAnsi="Times-Roman" w:cs="Times-Roman"/>
          <w:sz w:val="32"/>
          <w:szCs w:val="32"/>
        </w:rPr>
        <w:t xml:space="preserve">- Ambito Territoriale Provinciale di </w:t>
      </w:r>
      <w:r>
        <w:rPr>
          <w:rFonts w:ascii="Times-Roman" w:hAnsi="Times-Roman" w:cs="Times-Roman"/>
          <w:sz w:val="32"/>
          <w:szCs w:val="32"/>
        </w:rPr>
        <w:t>Trapani</w:t>
      </w:r>
      <w:r w:rsidR="00BC26A9">
        <w:rPr>
          <w:rFonts w:ascii="Times-Roman" w:hAnsi="Times-Roman" w:cs="Times-Roman"/>
          <w:sz w:val="32"/>
          <w:szCs w:val="32"/>
        </w:rPr>
        <w:t>;</w:t>
      </w: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4) </w:t>
      </w:r>
      <w:r>
        <w:rPr>
          <w:rFonts w:ascii="TimesNewRomanPS-BoldMT" w:hAnsi="TimesNewRomanPS-BoldMT" w:cs="TimesNewRomanPS-BoldMT"/>
          <w:b/>
          <w:bCs/>
          <w:sz w:val="32"/>
          <w:szCs w:val="32"/>
        </w:rPr>
        <w:t>Sunto dei motivi del ricorso</w:t>
      </w:r>
      <w:r>
        <w:rPr>
          <w:rFonts w:ascii="TimesNewRomanPSMT" w:hAnsi="TimesNewRomanPSMT" w:cs="TimesNewRomanPSMT"/>
          <w:sz w:val="32"/>
          <w:szCs w:val="32"/>
        </w:rPr>
        <w:t xml:space="preserve">: </w:t>
      </w:r>
      <w:r>
        <w:rPr>
          <w:rFonts w:ascii="Times-Roman" w:hAnsi="Times-Roman" w:cs="Times-Roman"/>
          <w:sz w:val="32"/>
          <w:szCs w:val="32"/>
        </w:rPr>
        <w:t>Diritto all’in</w:t>
      </w:r>
      <w:r w:rsidR="00B56125">
        <w:rPr>
          <w:rFonts w:ascii="Times-Roman" w:hAnsi="Times-Roman" w:cs="Times-Roman"/>
          <w:sz w:val="32"/>
          <w:szCs w:val="32"/>
        </w:rPr>
        <w:t xml:space="preserve">serimento docenti abilitati con </w:t>
      </w:r>
      <w:r>
        <w:rPr>
          <w:rFonts w:ascii="Times-Roman" w:hAnsi="Times-Roman" w:cs="Times-Roman"/>
          <w:sz w:val="32"/>
          <w:szCs w:val="32"/>
        </w:rPr>
        <w:t xml:space="preserve">diploma magistrale conseguito entro </w:t>
      </w:r>
      <w:proofErr w:type="spellStart"/>
      <w:r>
        <w:rPr>
          <w:rFonts w:ascii="Times-Roman" w:hAnsi="Times-Roman" w:cs="Times-Roman"/>
          <w:sz w:val="32"/>
          <w:szCs w:val="32"/>
        </w:rPr>
        <w:t>l’a.s.</w:t>
      </w:r>
      <w:proofErr w:type="spellEnd"/>
      <w:r>
        <w:rPr>
          <w:rFonts w:ascii="Times-Roman" w:hAnsi="Times-Roman" w:cs="Times-Roman"/>
          <w:sz w:val="32"/>
          <w:szCs w:val="32"/>
        </w:rPr>
        <w:t xml:space="preserve"> 2</w:t>
      </w:r>
      <w:r w:rsidR="00B56125">
        <w:rPr>
          <w:rFonts w:ascii="Times-Roman" w:hAnsi="Times-Roman" w:cs="Times-Roman"/>
          <w:sz w:val="32"/>
          <w:szCs w:val="32"/>
        </w:rPr>
        <w:t xml:space="preserve">001/2002 nella III fascia delle </w:t>
      </w:r>
      <w:r>
        <w:rPr>
          <w:rFonts w:ascii="Times-Roman" w:hAnsi="Times-Roman" w:cs="Times-Roman"/>
          <w:sz w:val="32"/>
          <w:szCs w:val="32"/>
        </w:rPr>
        <w:t>graduatorie permanenti (ora ad esaurime</w:t>
      </w:r>
      <w:r w:rsidR="00B56125">
        <w:rPr>
          <w:rFonts w:ascii="Times-Roman" w:hAnsi="Times-Roman" w:cs="Times-Roman"/>
          <w:sz w:val="32"/>
          <w:szCs w:val="32"/>
        </w:rPr>
        <w:t xml:space="preserve">nto), classe di concorso scuola </w:t>
      </w:r>
      <w:r>
        <w:rPr>
          <w:rFonts w:ascii="Times-Roman" w:hAnsi="Times-Roman" w:cs="Times-Roman"/>
          <w:sz w:val="32"/>
          <w:szCs w:val="32"/>
        </w:rPr>
        <w:t>dell’infanzia (AAAA) e classe di concorso scuola primaria (EEEE),</w:t>
      </w:r>
      <w:r w:rsidR="00B56125">
        <w:rPr>
          <w:rFonts w:ascii="Times-Roman" w:hAnsi="Times-Roman" w:cs="Times-Roman"/>
          <w:sz w:val="32"/>
          <w:szCs w:val="32"/>
        </w:rPr>
        <w:t xml:space="preserve"> cioè nelle </w:t>
      </w:r>
      <w:r>
        <w:rPr>
          <w:rFonts w:ascii="Times-Roman" w:hAnsi="Times-Roman" w:cs="Times-Roman"/>
          <w:sz w:val="32"/>
          <w:szCs w:val="32"/>
        </w:rPr>
        <w:t>graduatorie riservate ai docenti abilitati e util</w:t>
      </w:r>
      <w:r w:rsidR="00B56125">
        <w:rPr>
          <w:rFonts w:ascii="Times-Roman" w:hAnsi="Times-Roman" w:cs="Times-Roman"/>
          <w:sz w:val="32"/>
          <w:szCs w:val="32"/>
        </w:rPr>
        <w:t xml:space="preserve">izzate per l'assunzione a tempo </w:t>
      </w:r>
      <w:r>
        <w:rPr>
          <w:rFonts w:ascii="Times-Roman" w:hAnsi="Times-Roman" w:cs="Times-Roman"/>
          <w:sz w:val="32"/>
          <w:szCs w:val="32"/>
        </w:rPr>
        <w:t>indeterminato sul 50% dei posti annual</w:t>
      </w:r>
      <w:r w:rsidR="00B56125">
        <w:rPr>
          <w:rFonts w:ascii="Times-Roman" w:hAnsi="Times-Roman" w:cs="Times-Roman"/>
          <w:sz w:val="32"/>
          <w:szCs w:val="32"/>
        </w:rPr>
        <w:t xml:space="preserve">mente banditi dal MIUR ai sensi </w:t>
      </w:r>
      <w:r>
        <w:rPr>
          <w:rFonts w:ascii="Times-Roman" w:hAnsi="Times-Roman" w:cs="Times-Roman"/>
          <w:sz w:val="32"/>
          <w:szCs w:val="32"/>
        </w:rPr>
        <w:t>dell’art. 399 d</w:t>
      </w:r>
      <w:r w:rsidR="00B56125">
        <w:rPr>
          <w:rFonts w:ascii="Times-Roman" w:hAnsi="Times-Roman" w:cs="Times-Roman"/>
          <w:sz w:val="32"/>
          <w:szCs w:val="32"/>
        </w:rPr>
        <w:t>el Decreto legislativo 297/1994;</w:t>
      </w:r>
    </w:p>
    <w:p w:rsidR="00B56125" w:rsidRDefault="00B56125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5) </w:t>
      </w:r>
      <w:r>
        <w:rPr>
          <w:rFonts w:ascii="TimesNewRomanPS-BoldMT" w:hAnsi="TimesNewRomanPS-BoldMT" w:cs="TimesNewRomanPS-BoldMT"/>
          <w:b/>
          <w:bCs/>
          <w:sz w:val="32"/>
          <w:szCs w:val="32"/>
        </w:rPr>
        <w:t>Indicazione dei controinteressati</w:t>
      </w:r>
      <w:r>
        <w:rPr>
          <w:rFonts w:ascii="TimesNewRomanPSMT" w:hAnsi="TimesNewRomanPSMT" w:cs="TimesNewRomanPSMT"/>
          <w:sz w:val="32"/>
          <w:szCs w:val="32"/>
        </w:rPr>
        <w:t xml:space="preserve">: </w:t>
      </w:r>
      <w:r>
        <w:rPr>
          <w:rFonts w:ascii="Times-Roman" w:hAnsi="Times-Roman" w:cs="Times-Roman"/>
          <w:sz w:val="32"/>
          <w:szCs w:val="32"/>
        </w:rPr>
        <w:t>tutti i docenti inseriti nelle graduatorie</w:t>
      </w:r>
      <w:r w:rsidR="009229A9">
        <w:rPr>
          <w:rFonts w:ascii="Times-Roman" w:hAnsi="Times-Roman" w:cs="Times-Roman"/>
          <w:sz w:val="32"/>
          <w:szCs w:val="32"/>
        </w:rPr>
        <w:t xml:space="preserve"> </w:t>
      </w:r>
      <w:r>
        <w:rPr>
          <w:rFonts w:ascii="Times-Roman" w:hAnsi="Times-Roman" w:cs="Times-Roman"/>
          <w:sz w:val="32"/>
          <w:szCs w:val="32"/>
        </w:rPr>
        <w:t>ad esaurimento, Ufficio Scolastico Regionale per la</w:t>
      </w:r>
      <w:r w:rsidR="00B56125">
        <w:rPr>
          <w:rFonts w:ascii="Times-Roman" w:hAnsi="Times-Roman" w:cs="Times-Roman"/>
          <w:sz w:val="32"/>
          <w:szCs w:val="32"/>
        </w:rPr>
        <w:t xml:space="preserve"> Sicilia </w:t>
      </w:r>
      <w:r>
        <w:rPr>
          <w:rFonts w:ascii="Times-Roman" w:hAnsi="Times-Roman" w:cs="Times-Roman"/>
          <w:sz w:val="32"/>
          <w:szCs w:val="32"/>
        </w:rPr>
        <w:t>– Ambito</w:t>
      </w:r>
      <w:r w:rsidR="009229A9">
        <w:rPr>
          <w:rFonts w:ascii="Times-Roman" w:hAnsi="Times-Roman" w:cs="Times-Roman"/>
          <w:sz w:val="32"/>
          <w:szCs w:val="32"/>
        </w:rPr>
        <w:t xml:space="preserve"> </w:t>
      </w:r>
      <w:r>
        <w:rPr>
          <w:rFonts w:ascii="Times-Roman" w:hAnsi="Times-Roman" w:cs="Times-Roman"/>
          <w:sz w:val="32"/>
          <w:szCs w:val="32"/>
        </w:rPr>
        <w:t xml:space="preserve">Territoriale per la Provincia di </w:t>
      </w:r>
      <w:r w:rsidR="00B56125">
        <w:rPr>
          <w:rFonts w:ascii="Times-Roman" w:hAnsi="Times-Roman" w:cs="Times-Roman"/>
          <w:sz w:val="32"/>
          <w:szCs w:val="32"/>
        </w:rPr>
        <w:t>Trapani</w:t>
      </w:r>
      <w:r>
        <w:rPr>
          <w:rFonts w:ascii="Times-Roman" w:hAnsi="Times-Roman" w:cs="Times-Roman"/>
          <w:sz w:val="32"/>
          <w:szCs w:val="32"/>
        </w:rPr>
        <w:t>, classi di concorso scuola dell’</w:t>
      </w:r>
      <w:r w:rsidR="00B56125">
        <w:rPr>
          <w:rFonts w:ascii="Times-Roman" w:hAnsi="Times-Roman" w:cs="Times-Roman"/>
          <w:sz w:val="32"/>
          <w:szCs w:val="32"/>
        </w:rPr>
        <w:t xml:space="preserve">infanzia </w:t>
      </w:r>
      <w:r>
        <w:rPr>
          <w:rFonts w:ascii="Times-Roman" w:hAnsi="Times-Roman" w:cs="Times-Roman"/>
          <w:sz w:val="32"/>
          <w:szCs w:val="32"/>
        </w:rPr>
        <w:t>(AAAA) e scuola primaria (EEEE), valide p</w:t>
      </w:r>
      <w:r w:rsidR="00B56125">
        <w:rPr>
          <w:rFonts w:ascii="Times-Roman" w:hAnsi="Times-Roman" w:cs="Times-Roman"/>
          <w:sz w:val="32"/>
          <w:szCs w:val="32"/>
        </w:rPr>
        <w:t xml:space="preserve">er il triennio 2014/2017 con il </w:t>
      </w:r>
      <w:r>
        <w:rPr>
          <w:rFonts w:ascii="Times-Roman" w:hAnsi="Times-Roman" w:cs="Times-Roman"/>
          <w:sz w:val="32"/>
          <w:szCs w:val="32"/>
        </w:rPr>
        <w:t>punteggio attribuibile ai medesimi applicando la ta</w:t>
      </w:r>
      <w:r w:rsidR="00B56125">
        <w:rPr>
          <w:rFonts w:ascii="Times-Roman" w:hAnsi="Times-Roman" w:cs="Times-Roman"/>
          <w:sz w:val="32"/>
          <w:szCs w:val="32"/>
        </w:rPr>
        <w:t xml:space="preserve">bella di valutazione dei titoli </w:t>
      </w:r>
      <w:r>
        <w:rPr>
          <w:rFonts w:ascii="Times-Roman" w:hAnsi="Times-Roman" w:cs="Times-Roman"/>
          <w:sz w:val="32"/>
          <w:szCs w:val="32"/>
        </w:rPr>
        <w:t>prevista per la III fascia delle graduatorie ad esaurimento.</w:t>
      </w: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- </w:t>
      </w:r>
      <w:r>
        <w:rPr>
          <w:rFonts w:ascii="TimesNewRomanPSMT" w:hAnsi="TimesNewRomanPSMT" w:cs="TimesNewRomanPSMT"/>
          <w:sz w:val="32"/>
          <w:szCs w:val="32"/>
        </w:rPr>
        <w:t>La presente notificazione, relativa alle graduatorie sopra riportate, viene</w:t>
      </w:r>
      <w:r w:rsidR="009229A9">
        <w:rPr>
          <w:rFonts w:ascii="TimesNewRomanPSMT" w:hAnsi="TimesNewRomanPSMT" w:cs="TimesNewRomanPSMT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 w:val="32"/>
          <w:szCs w:val="32"/>
        </w:rPr>
        <w:t>effettuata in esecuzione del decreto di fissazione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 udienza per la trattazione del ricorso</w:t>
      </w:r>
      <w:r>
        <w:rPr>
          <w:rFonts w:ascii="TimesNewRomanPSMT" w:hAnsi="TimesNewRomanPSMT" w:cs="TimesNewRomanPSMT"/>
          <w:sz w:val="32"/>
          <w:szCs w:val="32"/>
        </w:rPr>
        <w:t xml:space="preserve"> emesso in data </w:t>
      </w:r>
      <w:r w:rsidR="00B56125">
        <w:rPr>
          <w:rFonts w:ascii="Times-Roman" w:hAnsi="Times-Roman" w:cs="Times-Roman"/>
          <w:sz w:val="32"/>
          <w:szCs w:val="32"/>
        </w:rPr>
        <w:t>12.05.16 dal Tribunale di Trapani</w:t>
      </w:r>
      <w:r>
        <w:rPr>
          <w:rFonts w:ascii="Times-Roman" w:hAnsi="Times-Roman" w:cs="Times-Roman"/>
          <w:sz w:val="32"/>
          <w:szCs w:val="32"/>
        </w:rPr>
        <w:t xml:space="preserve"> - Sezione Lavoro,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 </w:t>
      </w:r>
      <w:r>
        <w:rPr>
          <w:rFonts w:ascii="Times-Roman" w:hAnsi="Times-Roman" w:cs="Times-Roman"/>
          <w:sz w:val="32"/>
          <w:szCs w:val="32"/>
        </w:rPr>
        <w:t xml:space="preserve">nel procedimento R.G.L. </w:t>
      </w:r>
      <w:r>
        <w:rPr>
          <w:rFonts w:ascii="Times-Bold" w:hAnsi="Times-Bold" w:cs="Times-Bold"/>
          <w:b/>
          <w:bCs/>
          <w:sz w:val="32"/>
          <w:szCs w:val="32"/>
        </w:rPr>
        <w:t xml:space="preserve">n. </w:t>
      </w:r>
      <w:r w:rsidR="00B56125">
        <w:rPr>
          <w:rFonts w:ascii="Times-Bold" w:hAnsi="Times-Bold" w:cs="Times-Bold"/>
          <w:b/>
          <w:bCs/>
          <w:sz w:val="32"/>
          <w:szCs w:val="32"/>
        </w:rPr>
        <w:t>892</w:t>
      </w:r>
      <w:r>
        <w:rPr>
          <w:rFonts w:ascii="Times-Bold" w:hAnsi="Times-Bold" w:cs="Times-Bold"/>
          <w:b/>
          <w:bCs/>
          <w:sz w:val="32"/>
          <w:szCs w:val="32"/>
        </w:rPr>
        <w:t>/2016</w:t>
      </w:r>
      <w:r>
        <w:rPr>
          <w:rFonts w:ascii="TimesNewRomanPSMT" w:hAnsi="TimesNewRomanPSMT" w:cs="TimesNewRomanPSMT"/>
          <w:sz w:val="32"/>
          <w:szCs w:val="32"/>
        </w:rPr>
        <w:t xml:space="preserve">, </w:t>
      </w:r>
      <w:r>
        <w:rPr>
          <w:rFonts w:ascii="TimesNewRomanPSMT" w:hAnsi="TimesNewRomanPSMT" w:cs="TimesNewRomanPSMT"/>
          <w:sz w:val="32"/>
          <w:szCs w:val="32"/>
        </w:rPr>
        <w:lastRenderedPageBreak/>
        <w:t>nei confr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onti di tutti controinteressati </w:t>
      </w:r>
      <w:r>
        <w:rPr>
          <w:rFonts w:ascii="TimesNewRomanPSMT" w:hAnsi="TimesNewRomanPSMT" w:cs="TimesNewRomanPSMT"/>
          <w:sz w:val="32"/>
          <w:szCs w:val="32"/>
        </w:rPr>
        <w:t>riportati negli elenchi allegati, da considerars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i parte integrante del presente </w:t>
      </w:r>
      <w:r>
        <w:rPr>
          <w:rFonts w:ascii="TimesNewRomanPSMT" w:hAnsi="TimesNewRomanPSMT" w:cs="TimesNewRomanPSMT"/>
          <w:sz w:val="32"/>
          <w:szCs w:val="32"/>
        </w:rPr>
        <w:t>avviso.</w:t>
      </w:r>
    </w:p>
    <w:p w:rsidR="00B56125" w:rsidRDefault="00B56125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2"/>
          <w:szCs w:val="32"/>
        </w:rPr>
      </w:pPr>
    </w:p>
    <w:p w:rsidR="009229A9" w:rsidRDefault="009229A9" w:rsidP="009229A9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>ALLEGATO</w:t>
      </w:r>
    </w:p>
    <w:p w:rsidR="009229A9" w:rsidRDefault="009229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2"/>
          <w:szCs w:val="32"/>
        </w:rPr>
      </w:pP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 xml:space="preserve">- </w:t>
      </w:r>
      <w:r>
        <w:rPr>
          <w:rFonts w:ascii="TimesNewRomanPSMT" w:hAnsi="TimesNewRomanPSMT" w:cs="TimesNewRomanPSMT"/>
          <w:sz w:val="32"/>
          <w:szCs w:val="32"/>
        </w:rPr>
        <w:t>Il testo integrale del ricorso introduttivo, del de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creto di fissazione udienza per </w:t>
      </w:r>
      <w:r>
        <w:rPr>
          <w:rFonts w:ascii="TimesNewRomanPSMT" w:hAnsi="TimesNewRomanPSMT" w:cs="TimesNewRomanPSMT"/>
          <w:sz w:val="32"/>
          <w:szCs w:val="32"/>
        </w:rPr>
        <w:t xml:space="preserve">la </w:t>
      </w:r>
      <w:r w:rsidR="00B56125">
        <w:rPr>
          <w:rFonts w:ascii="TimesNewRomanPSMT" w:hAnsi="TimesNewRomanPSMT" w:cs="TimesNewRomanPSMT"/>
          <w:sz w:val="32"/>
          <w:szCs w:val="32"/>
        </w:rPr>
        <w:t>discussione della domanda cautelare</w:t>
      </w:r>
      <w:r>
        <w:rPr>
          <w:rFonts w:ascii="TimesNewRomanPSMT" w:hAnsi="TimesNewRomanPSMT" w:cs="TimesNewRomanPSMT"/>
          <w:sz w:val="32"/>
          <w:szCs w:val="32"/>
        </w:rPr>
        <w:t xml:space="preserve"> emesso dal Tribunale di </w:t>
      </w:r>
      <w:r w:rsidR="00B56125">
        <w:rPr>
          <w:rFonts w:ascii="TimesNewRomanPSMT" w:hAnsi="TimesNewRomanPSMT" w:cs="TimesNewRomanPSMT"/>
          <w:sz w:val="32"/>
          <w:szCs w:val="32"/>
        </w:rPr>
        <w:t>Trapani -sez. Lavoro in data 12</w:t>
      </w:r>
      <w:r>
        <w:rPr>
          <w:rFonts w:ascii="TimesNewRomanPSMT" w:hAnsi="TimesNewRomanPSMT" w:cs="TimesNewRomanPSMT"/>
          <w:sz w:val="32"/>
          <w:szCs w:val="32"/>
        </w:rPr>
        <w:t xml:space="preserve">.05.2016, </w:t>
      </w:r>
      <w:r>
        <w:rPr>
          <w:rFonts w:ascii="Times-Roman" w:hAnsi="Times-Roman" w:cs="Times-Roman"/>
          <w:sz w:val="32"/>
          <w:szCs w:val="32"/>
        </w:rPr>
        <w:t xml:space="preserve">nel procedimento R.G.L. </w:t>
      </w:r>
      <w:r>
        <w:rPr>
          <w:rFonts w:ascii="Times-Bold" w:hAnsi="Times-Bold" w:cs="Times-Bold"/>
          <w:b/>
          <w:bCs/>
          <w:sz w:val="32"/>
          <w:szCs w:val="32"/>
        </w:rPr>
        <w:t xml:space="preserve">n. </w:t>
      </w:r>
      <w:r w:rsidR="00B56125">
        <w:rPr>
          <w:rFonts w:ascii="Times-Bold" w:hAnsi="Times-Bold" w:cs="Times-Bold"/>
          <w:b/>
          <w:bCs/>
          <w:sz w:val="32"/>
          <w:szCs w:val="32"/>
        </w:rPr>
        <w:t>892/</w:t>
      </w:r>
      <w:r>
        <w:rPr>
          <w:rFonts w:ascii="Times-Bold" w:hAnsi="Times-Bold" w:cs="Times-Bold"/>
          <w:b/>
          <w:bCs/>
          <w:sz w:val="32"/>
          <w:szCs w:val="32"/>
        </w:rPr>
        <w:t xml:space="preserve">2016, </w:t>
      </w:r>
      <w:r>
        <w:rPr>
          <w:rFonts w:ascii="Times-Roman" w:hAnsi="Times-Roman" w:cs="Times-Roman"/>
          <w:sz w:val="32"/>
          <w:szCs w:val="32"/>
        </w:rPr>
        <w:t>per l’udienza del</w:t>
      </w:r>
      <w:r w:rsidR="00B56125">
        <w:rPr>
          <w:rFonts w:ascii="TimesNewRomanPSMT" w:hAnsi="TimesNewRomanPSMT" w:cs="TimesNewRomanPSMT"/>
          <w:sz w:val="32"/>
          <w:szCs w:val="32"/>
        </w:rPr>
        <w:t xml:space="preserve"> </w:t>
      </w:r>
      <w:r w:rsidR="00B56125">
        <w:rPr>
          <w:rFonts w:ascii="Times-Roman" w:hAnsi="Times-Roman" w:cs="Times-Roman"/>
          <w:sz w:val="32"/>
          <w:szCs w:val="32"/>
        </w:rPr>
        <w:t>21</w:t>
      </w:r>
      <w:r>
        <w:rPr>
          <w:rFonts w:ascii="Times-Roman" w:hAnsi="Times-Roman" w:cs="Times-Roman"/>
          <w:sz w:val="32"/>
          <w:szCs w:val="32"/>
        </w:rPr>
        <w:t xml:space="preserve">.06.2016 ore 10,30 </w:t>
      </w:r>
    </w:p>
    <w:p w:rsidR="00B56125" w:rsidRDefault="00B56125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2"/>
          <w:szCs w:val="32"/>
        </w:rPr>
      </w:pP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</w:p>
    <w:p w:rsidR="00BC26A9" w:rsidRDefault="00BC26A9" w:rsidP="00B5612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32"/>
          <w:szCs w:val="32"/>
        </w:rPr>
      </w:pPr>
      <w:r>
        <w:rPr>
          <w:rFonts w:ascii="Times-Roman" w:hAnsi="Times-Roman" w:cs="Times-Roman"/>
          <w:sz w:val="32"/>
          <w:szCs w:val="32"/>
        </w:rPr>
        <w:t>Trapani, lì 20.05.16</w:t>
      </w:r>
    </w:p>
    <w:p w:rsidR="00BC26A9" w:rsidRDefault="00BC26A9" w:rsidP="00B56125">
      <w:pPr>
        <w:jc w:val="right"/>
      </w:pPr>
      <w:r>
        <w:rPr>
          <w:rFonts w:ascii="Times-Roman" w:hAnsi="Times-Roman" w:cs="Times-Roman"/>
          <w:sz w:val="32"/>
          <w:szCs w:val="32"/>
        </w:rPr>
        <w:t xml:space="preserve">Avv. </w:t>
      </w:r>
      <w:r w:rsidR="009229A9">
        <w:rPr>
          <w:rFonts w:ascii="Times-Roman" w:hAnsi="Times-Roman" w:cs="Times-Roman"/>
          <w:sz w:val="32"/>
          <w:szCs w:val="32"/>
        </w:rPr>
        <w:t xml:space="preserve">Maria Luisa </w:t>
      </w:r>
      <w:proofErr w:type="spellStart"/>
      <w:r w:rsidR="009229A9">
        <w:rPr>
          <w:rFonts w:ascii="Times-Roman" w:hAnsi="Times-Roman" w:cs="Times-Roman"/>
          <w:sz w:val="32"/>
          <w:szCs w:val="32"/>
        </w:rPr>
        <w:t>P</w:t>
      </w:r>
      <w:r w:rsidR="00B56125">
        <w:rPr>
          <w:rFonts w:ascii="Times-Roman" w:hAnsi="Times-Roman" w:cs="Times-Roman"/>
          <w:sz w:val="32"/>
          <w:szCs w:val="32"/>
        </w:rPr>
        <w:t>etruzzo</w:t>
      </w:r>
      <w:proofErr w:type="spellEnd"/>
    </w:p>
    <w:sectPr w:rsidR="00BC26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523B6"/>
    <w:multiLevelType w:val="hybridMultilevel"/>
    <w:tmpl w:val="481E2BC0"/>
    <w:lvl w:ilvl="0" w:tplc="08B68F42">
      <w:start w:val="1"/>
      <w:numFmt w:val="decimal"/>
      <w:lvlText w:val="%1."/>
      <w:lvlJc w:val="left"/>
      <w:pPr>
        <w:ind w:left="735" w:hanging="375"/>
      </w:pPr>
      <w:rPr>
        <w:rFonts w:ascii="Times-Roman" w:hAnsi="Times-Roman" w:cs="Times-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71A22"/>
    <w:multiLevelType w:val="hybridMultilevel"/>
    <w:tmpl w:val="54A240F0"/>
    <w:lvl w:ilvl="0" w:tplc="BDB6A96E">
      <w:start w:val="1"/>
      <w:numFmt w:val="decimal"/>
      <w:lvlText w:val="%1)"/>
      <w:lvlJc w:val="left"/>
      <w:pPr>
        <w:ind w:left="720" w:hanging="360"/>
      </w:pPr>
      <w:rPr>
        <w:rFonts w:ascii="TimesNewRomanPS-BoldMT" w:hAnsi="TimesNewRomanPS-BoldMT" w:cs="TimesNewRomanPS-BoldM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81E33"/>
    <w:multiLevelType w:val="hybridMultilevel"/>
    <w:tmpl w:val="49D00DA4"/>
    <w:lvl w:ilvl="0" w:tplc="4D88CED4">
      <w:start w:val="1"/>
      <w:numFmt w:val="decimal"/>
      <w:lvlText w:val="%1)"/>
      <w:lvlJc w:val="left"/>
      <w:pPr>
        <w:ind w:left="502" w:hanging="360"/>
      </w:pPr>
      <w:rPr>
        <w:rFonts w:ascii="TimesNewRomanPS-BoldMT" w:hAnsi="TimesNewRomanPS-BoldMT" w:cs="TimesNewRomanPS-BoldMT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F03D91"/>
    <w:multiLevelType w:val="hybridMultilevel"/>
    <w:tmpl w:val="9A148AF6"/>
    <w:lvl w:ilvl="0" w:tplc="86329A00">
      <w:start w:val="1"/>
      <w:numFmt w:val="decimal"/>
      <w:lvlText w:val="%1)"/>
      <w:lvlJc w:val="left"/>
      <w:pPr>
        <w:ind w:left="720" w:hanging="360"/>
      </w:pPr>
      <w:rPr>
        <w:rFonts w:ascii="TimesNewRomanPS-BoldMT" w:hAnsi="TimesNewRomanPS-BoldMT" w:cs="TimesNewRomanPS-BoldM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FB"/>
    <w:rsid w:val="002124B1"/>
    <w:rsid w:val="00322AC3"/>
    <w:rsid w:val="00430FD7"/>
    <w:rsid w:val="00441AFB"/>
    <w:rsid w:val="009229A9"/>
    <w:rsid w:val="009E7470"/>
    <w:rsid w:val="00B56125"/>
    <w:rsid w:val="00B72B0B"/>
    <w:rsid w:val="00BC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6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6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2016-05-23T17:56:00Z</dcterms:created>
  <dcterms:modified xsi:type="dcterms:W3CDTF">2016-05-23T17:56:00Z</dcterms:modified>
</cp:coreProperties>
</file>